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022F" w14:textId="77777777" w:rsidR="00F45642" w:rsidRDefault="00000000">
      <w:pPr>
        <w:jc w:val="center"/>
      </w:pPr>
      <w:r>
        <w:rPr>
          <w:b/>
          <w:sz w:val="36"/>
        </w:rPr>
        <w:t>MARCEL EMERSON, CPA</w:t>
      </w:r>
    </w:p>
    <w:p w14:paraId="578C903A" w14:textId="77777777" w:rsidR="00F45642" w:rsidRDefault="00000000">
      <w:pPr>
        <w:jc w:val="center"/>
      </w:pPr>
      <w:r>
        <w:rPr>
          <w:b/>
        </w:rPr>
        <w:t>FINANCIAL CONTROLLER | CORPORATE ACCOUNTING &amp; FINANCE LEADER</w:t>
      </w:r>
    </w:p>
    <w:p w14:paraId="4685E207" w14:textId="77777777" w:rsidR="00F45642" w:rsidRDefault="00000000">
      <w:pPr>
        <w:jc w:val="center"/>
      </w:pPr>
      <w:r>
        <w:t>Washington, DC Metropolitan Area | (202) 674-0292 | marcel_emerson@hotmail.com | Open to Fully Remote Opportunities</w:t>
      </w:r>
    </w:p>
    <w:p w14:paraId="193D0208" w14:textId="77777777" w:rsidR="00F45642" w:rsidRDefault="00000000">
      <w:pPr>
        <w:pBdr>
          <w:bottom w:val="single" w:sz="6" w:space="1" w:color="auto"/>
        </w:pBdr>
        <w:spacing w:before="100"/>
      </w:pPr>
      <w:r>
        <w:rPr>
          <w:b/>
          <w:sz w:val="21"/>
        </w:rPr>
        <w:t>EXECUTIVE PROFILE</w:t>
      </w:r>
    </w:p>
    <w:p w14:paraId="5483BE6D" w14:textId="77777777" w:rsidR="00F45642" w:rsidRDefault="00000000">
      <w:r>
        <w:t>Certified Public Accountant and financial executive with 20+ years of progressive experience leading multi-entity accounting, financial reporting, budgeting, forecasting, cash management, audit support, internal controls, and accounting operations. Current Financial Controller in a private equity environment with responsibility for consolidated reporting, close management, cross-functional financial coordination, and SEC reporting support. Concurrent higher-education leadership and adjunct teaching experience, complemented by nonprofit and film production accounting consulting. Proven ability to operate independently in remote environments, improve financial processes, manage competing deadlines, and communicate complex financial information to executives, department leaders, auditors, clients, and students.</w:t>
      </w:r>
    </w:p>
    <w:p w14:paraId="5D2D4D6A" w14:textId="77777777" w:rsidR="00F45642" w:rsidRDefault="00000000">
      <w:pPr>
        <w:pBdr>
          <w:bottom w:val="single" w:sz="6" w:space="1" w:color="auto"/>
        </w:pBdr>
        <w:spacing w:before="100"/>
      </w:pPr>
      <w:r>
        <w:rPr>
          <w:b/>
          <w:sz w:val="21"/>
        </w:rPr>
        <w:t>CORE COMPETENCIES</w:t>
      </w:r>
    </w:p>
    <w:p w14:paraId="2DFFB1FA" w14:textId="77777777" w:rsidR="00F45642" w:rsidRDefault="00000000">
      <w:r>
        <w:t>Corporate Controllership • Multi-Entity Consolidations • Monthly, Quarterly &amp; Year-End Close • Financial Reporting • SEC Reporting Support • U.S. GAAP • Budgeting &amp; Forecasting • 13-Week &amp; 52-Week Cash Flow Forecasting • Treasury &amp; Liquidity Management • Audit Coordination • Internal Controls • Accounting Process Improvement • Financial Analysis • Variance Analysis • Accounts Receivable &amp; Collections • Accounts Payable • Payroll Accounting • Cost Accounting • Nonprofit Accounting • Film Production Accounting • Team Leadership • Cross-Functional Collaboration • Remote Financial Operations</w:t>
      </w:r>
    </w:p>
    <w:p w14:paraId="455B8ED3" w14:textId="77777777" w:rsidR="00F45642" w:rsidRDefault="00000000">
      <w:pPr>
        <w:pBdr>
          <w:bottom w:val="single" w:sz="6" w:space="1" w:color="auto"/>
        </w:pBdr>
        <w:spacing w:before="100"/>
      </w:pPr>
      <w:r>
        <w:rPr>
          <w:b/>
          <w:sz w:val="21"/>
        </w:rPr>
        <w:t>TECHNOLOGY</w:t>
      </w:r>
    </w:p>
    <w:p w14:paraId="648307AC" w14:textId="77777777" w:rsidR="00F45642" w:rsidRDefault="00000000">
      <w:r>
        <w:t>Microsoft Excel • Microsoft Office • QuickBooks Online • QuickBooks Desktop • Sage 50 • SAP • JD Edwards • Yardi • MRI • Timberline • Accounting Systems Assessment &amp; Implementation • Federal Contracting and Payment Portals</w:t>
      </w:r>
    </w:p>
    <w:p w14:paraId="11CA3538" w14:textId="77777777" w:rsidR="00F45642" w:rsidRDefault="00000000">
      <w:pPr>
        <w:pBdr>
          <w:bottom w:val="single" w:sz="6" w:space="1" w:color="auto"/>
        </w:pBdr>
        <w:spacing w:before="100"/>
      </w:pPr>
      <w:r>
        <w:rPr>
          <w:b/>
          <w:sz w:val="21"/>
        </w:rPr>
        <w:t>PROFESSIONAL EXPERIENCE</w:t>
      </w:r>
    </w:p>
    <w:p w14:paraId="15684FC2" w14:textId="77777777" w:rsidR="00F45642" w:rsidRDefault="00000000">
      <w:pPr>
        <w:spacing w:before="80"/>
      </w:pPr>
      <w:r>
        <w:rPr>
          <w:b/>
        </w:rPr>
        <w:t>1847 Holdings LLC</w:t>
      </w:r>
      <w:r>
        <w:t xml:space="preserve"> | Financial Controller</w:t>
      </w:r>
      <w:r>
        <w:rPr>
          <w:b/>
        </w:rPr>
        <w:t xml:space="preserve"> | June 2023–Present</w:t>
      </w:r>
    </w:p>
    <w:p w14:paraId="5DC8719C" w14:textId="77777777" w:rsidR="00F45642" w:rsidRDefault="00000000">
      <w:pPr>
        <w:pStyle w:val="ListBullet"/>
        <w:ind w:left="259" w:hanging="173"/>
      </w:pPr>
      <w:r>
        <w:t>Lead consolidated accounting and financial reporting activities for a multi-entity organization operating in a private equity environment, coordinating financial information across subsidiaries and accounting teams.</w:t>
      </w:r>
    </w:p>
    <w:p w14:paraId="6DBB46FC" w14:textId="77777777" w:rsidR="00F45642" w:rsidRDefault="00000000">
      <w:pPr>
        <w:pStyle w:val="ListBullet"/>
        <w:ind w:left="259" w:hanging="173"/>
      </w:pPr>
      <w:r>
        <w:t>Manage monthly, quarterly, and year-end close processes, including review of financial statements, account reconciliations, journal entries, intercompany activity, and supporting schedules to improve accuracy and reporting timeliness.</w:t>
      </w:r>
    </w:p>
    <w:p w14:paraId="449F1F2B" w14:textId="77777777" w:rsidR="00F45642" w:rsidRDefault="00000000">
      <w:pPr>
        <w:pStyle w:val="ListBullet"/>
        <w:ind w:left="259" w:hanging="173"/>
      </w:pPr>
      <w:r>
        <w:t>Partner with executive leadership, department heads, and subsidiary accounting personnel to analyze financial results, resolve reporting issues, and support operational and strategic decision-making.</w:t>
      </w:r>
    </w:p>
    <w:p w14:paraId="277B8492" w14:textId="77777777" w:rsidR="00F45642" w:rsidRDefault="00000000">
      <w:pPr>
        <w:pStyle w:val="ListBullet"/>
        <w:ind w:left="259" w:hanging="173"/>
      </w:pPr>
      <w:r>
        <w:t>Prepare and maintain short- and long-term cash flow forecasts, including 13-week and 52-week liquidity models, to support treasury planning, management fee payments, vendor obligations, and working-capital decisions.</w:t>
      </w:r>
    </w:p>
    <w:p w14:paraId="4899A79C" w14:textId="77777777" w:rsidR="00F45642" w:rsidRDefault="00000000">
      <w:pPr>
        <w:pStyle w:val="ListBullet"/>
        <w:ind w:left="259" w:hanging="173"/>
      </w:pPr>
      <w:r>
        <w:t>Coordinate budgeting and forecasting activities, evaluate actual results against projections, investigate material variances, and update financial models based on changing business conditions.</w:t>
      </w:r>
    </w:p>
    <w:p w14:paraId="49BFEBF4" w14:textId="77777777" w:rsidR="00F45642" w:rsidRDefault="00000000">
      <w:pPr>
        <w:pStyle w:val="ListBullet"/>
        <w:ind w:left="259" w:hanging="173"/>
      </w:pPr>
      <w:r>
        <w:t>Support quarterly and annual SEC reporting requirements and external audits by preparing schedules, coordinating documentation, responding to auditor requests, and ensuring financial information is complete and supportable.</w:t>
      </w:r>
    </w:p>
    <w:p w14:paraId="62CBD923" w14:textId="77777777" w:rsidR="00F45642" w:rsidRDefault="00000000">
      <w:pPr>
        <w:pStyle w:val="ListBullet"/>
        <w:ind w:left="259" w:hanging="173"/>
      </w:pPr>
      <w:r>
        <w:t>Strengthen accounting processes, reporting procedures, and internal controls across multiple entities while managing competing priorities and deadline-driven deliverables in a remote work environment.</w:t>
      </w:r>
    </w:p>
    <w:p w14:paraId="41560A54" w14:textId="77777777" w:rsidR="00F45642" w:rsidRDefault="00000000">
      <w:pPr>
        <w:spacing w:before="80"/>
      </w:pPr>
      <w:r>
        <w:rPr>
          <w:b/>
        </w:rPr>
        <w:t>Prince George’s Community College</w:t>
      </w:r>
      <w:r>
        <w:t xml:space="preserve"> | Accounting Manager</w:t>
      </w:r>
      <w:r>
        <w:rPr>
          <w:b/>
        </w:rPr>
        <w:t xml:space="preserve"> | October 2010–July 2023</w:t>
      </w:r>
    </w:p>
    <w:p w14:paraId="1CD70099" w14:textId="77777777" w:rsidR="00F45642" w:rsidRDefault="00000000">
      <w:pPr>
        <w:pStyle w:val="ListBullet"/>
        <w:ind w:left="259" w:hanging="173"/>
      </w:pPr>
      <w:r>
        <w:t>Directed financial operations for student accounting, billing, receivables, collections, and third-party payer activity while maintaining compliance with institutional policies, governmental requirements, and accounting standards.</w:t>
      </w:r>
    </w:p>
    <w:p w14:paraId="7F3EBD61" w14:textId="77777777" w:rsidR="00F45642" w:rsidRDefault="00000000">
      <w:pPr>
        <w:pStyle w:val="ListBullet"/>
        <w:ind w:left="259" w:hanging="173"/>
      </w:pPr>
      <w:r>
        <w:t>Supervised accounting professionals and student employees, reviewed work products and timesheets, established priorities, and supported staff development and operational continuity.</w:t>
      </w:r>
    </w:p>
    <w:p w14:paraId="24F41D3D" w14:textId="77777777" w:rsidR="00F45642" w:rsidRDefault="00000000">
      <w:pPr>
        <w:pStyle w:val="ListBullet"/>
        <w:ind w:left="259" w:hanging="173"/>
      </w:pPr>
      <w:r>
        <w:t>Managed relationships with governmental agencies and third-party payers and administered activity through federal and state payment processing systems and contracting portals.</w:t>
      </w:r>
    </w:p>
    <w:p w14:paraId="44126F52" w14:textId="77777777" w:rsidR="00F45642" w:rsidRDefault="00000000">
      <w:pPr>
        <w:pStyle w:val="ListBullet"/>
        <w:ind w:left="259" w:hanging="173"/>
      </w:pPr>
      <w:r>
        <w:t>Participated in annual external audits by preparing supporting documentation, responding to audit requests, and providing access to accounting records and financial information.</w:t>
      </w:r>
    </w:p>
    <w:p w14:paraId="1245858B" w14:textId="77777777" w:rsidR="00F45642" w:rsidRDefault="00000000">
      <w:pPr>
        <w:pStyle w:val="ListBullet"/>
        <w:ind w:left="259" w:hanging="173"/>
      </w:pPr>
      <w:r>
        <w:t>Oversaw accounts referred to the State of Maryland Central Collection Unit and ensured accurate maintenance, reconciliation, and reporting of receivable balances.</w:t>
      </w:r>
    </w:p>
    <w:p w14:paraId="1020D66D" w14:textId="77777777" w:rsidR="00F45642" w:rsidRDefault="00000000">
      <w:pPr>
        <w:pStyle w:val="ListBullet"/>
        <w:ind w:left="259" w:hanging="173"/>
      </w:pPr>
      <w:r>
        <w:t>Reviewed and improved fiscal policies, accounting procedures, and operational controls to strengthen compliance, efficiency, and financial accountability.</w:t>
      </w:r>
    </w:p>
    <w:p w14:paraId="56CEDE86" w14:textId="77777777" w:rsidR="00F45642" w:rsidRDefault="00000000">
      <w:pPr>
        <w:spacing w:before="80"/>
      </w:pPr>
      <w:r>
        <w:rPr>
          <w:b/>
        </w:rPr>
        <w:t>Prince George’s Community College</w:t>
      </w:r>
      <w:r>
        <w:t xml:space="preserve"> | Adjunct Professor, Accounting</w:t>
      </w:r>
      <w:r>
        <w:rPr>
          <w:b/>
        </w:rPr>
        <w:t xml:space="preserve"> | August 2023–Present</w:t>
      </w:r>
    </w:p>
    <w:p w14:paraId="593BAD18" w14:textId="77777777" w:rsidR="00F45642" w:rsidRDefault="00000000">
      <w:pPr>
        <w:pStyle w:val="ListBullet"/>
        <w:ind w:left="259" w:hanging="173"/>
      </w:pPr>
      <w:r>
        <w:t>Teach college-level accounting technology courses, including QuickBooks Online, QuickBooks Desktop, Sage 50, and Payroll Accounting, using practical business scenarios and hands-on accounting applications.</w:t>
      </w:r>
    </w:p>
    <w:p w14:paraId="616C5991" w14:textId="77777777" w:rsidR="00F45642" w:rsidRDefault="00000000">
      <w:pPr>
        <w:pStyle w:val="ListBullet"/>
        <w:ind w:left="259" w:hanging="173"/>
      </w:pPr>
      <w:r>
        <w:lastRenderedPageBreak/>
        <w:t>Develop and deliver instruction on accounting cycles, journal entries, reconciliations, payroll, financial reporting, internal controls, and accounting software workflows.</w:t>
      </w:r>
    </w:p>
    <w:p w14:paraId="14B50671" w14:textId="77777777" w:rsidR="00F45642" w:rsidRDefault="00000000">
      <w:pPr>
        <w:pStyle w:val="ListBullet"/>
        <w:ind w:left="259" w:hanging="173"/>
      </w:pPr>
      <w:r>
        <w:t>Evaluate student performance, provide individualized technical guidance, conduct virtual office hours, and communicate complex accounting concepts to learners with varying levels of experience.</w:t>
      </w:r>
    </w:p>
    <w:p w14:paraId="7FC4CCB4" w14:textId="77777777" w:rsidR="00F45642" w:rsidRDefault="00000000">
      <w:pPr>
        <w:pBdr>
          <w:bottom w:val="single" w:sz="6" w:space="1" w:color="auto"/>
        </w:pBdr>
        <w:spacing w:before="100"/>
      </w:pPr>
      <w:r>
        <w:rPr>
          <w:b/>
          <w:sz w:val="21"/>
        </w:rPr>
        <w:t>SELECTED CONSULTING EXPERIENCE</w:t>
      </w:r>
    </w:p>
    <w:p w14:paraId="3BEE0350" w14:textId="77777777" w:rsidR="00F45642" w:rsidRDefault="00000000">
      <w:pPr>
        <w:spacing w:before="80"/>
      </w:pPr>
      <w:r>
        <w:rPr>
          <w:b/>
        </w:rPr>
        <w:t>Independent Accounting &amp; Financial Consultant</w:t>
      </w:r>
      <w:r>
        <w:t xml:space="preserve"> | Nonprofit and Film Production Engagements</w:t>
      </w:r>
      <w:r>
        <w:rPr>
          <w:b/>
        </w:rPr>
        <w:t xml:space="preserve"> | 2023–Present</w:t>
      </w:r>
    </w:p>
    <w:p w14:paraId="3501D986" w14:textId="77777777" w:rsidR="00F45642" w:rsidRDefault="00000000">
      <w:pPr>
        <w:pStyle w:val="ListBullet"/>
        <w:ind w:left="259" w:hanging="173"/>
      </w:pPr>
      <w:r>
        <w:t>Provide accounting advisory, bookkeeping, financial reporting, reconciliations, and process support to The Jones House, a Maryland 501(c)(3) nonprofit organization.</w:t>
      </w:r>
    </w:p>
    <w:p w14:paraId="2302ABC5" w14:textId="77777777" w:rsidR="00F45642" w:rsidRDefault="00000000">
      <w:pPr>
        <w:pStyle w:val="ListBullet"/>
        <w:ind w:left="259" w:hanging="173"/>
      </w:pPr>
      <w:r>
        <w:t>Provide production accounting services for the independent film Nannie Cam, including transaction coding, QuickBooks accounting, account reconciliations, production cost reporting, financial review, and support for cost certification reporting.</w:t>
      </w:r>
    </w:p>
    <w:p w14:paraId="38845FFC" w14:textId="77777777" w:rsidR="00F45642" w:rsidRDefault="00000000">
      <w:pPr>
        <w:pStyle w:val="ListBullet"/>
        <w:ind w:left="259" w:hanging="173"/>
      </w:pPr>
      <w:r>
        <w:t>Advise clients on accounting records, financial reporting requirements, transaction support, and process improvements while independently managing project deliverables and deadlines.</w:t>
      </w:r>
    </w:p>
    <w:p w14:paraId="496321F6" w14:textId="77777777" w:rsidR="00F45642" w:rsidRDefault="00000000">
      <w:pPr>
        <w:pBdr>
          <w:bottom w:val="single" w:sz="6" w:space="1" w:color="auto"/>
        </w:pBdr>
        <w:spacing w:before="100"/>
      </w:pPr>
      <w:r>
        <w:rPr>
          <w:b/>
          <w:sz w:val="21"/>
        </w:rPr>
        <w:t>EARLIER PROFESSIONAL EXPERIENCE</w:t>
      </w:r>
    </w:p>
    <w:p w14:paraId="7B1AA4EB" w14:textId="77777777" w:rsidR="00F45642" w:rsidRDefault="00000000">
      <w:pPr>
        <w:spacing w:before="80"/>
      </w:pPr>
      <w:r>
        <w:rPr>
          <w:b/>
        </w:rPr>
        <w:t>Cushman &amp; Wakefield</w:t>
      </w:r>
      <w:r>
        <w:t xml:space="preserve"> | Commercial Property Manager</w:t>
      </w:r>
      <w:r>
        <w:rPr>
          <w:b/>
        </w:rPr>
        <w:t xml:space="preserve"> | October 2007–March 2010</w:t>
      </w:r>
    </w:p>
    <w:p w14:paraId="4835C14F" w14:textId="77777777" w:rsidR="00F45642" w:rsidRDefault="00000000">
      <w:pPr>
        <w:pStyle w:val="ListBullet"/>
        <w:ind w:left="259" w:hanging="173"/>
      </w:pPr>
      <w:r>
        <w:t>Managed financial operations for approximately 1 million square feet of GSA-leased commercial office space generating approximately $30 million in annual revenue and $8 million in operating expenses.</w:t>
      </w:r>
    </w:p>
    <w:p w14:paraId="5145C9F1" w14:textId="77777777" w:rsidR="00F45642" w:rsidRDefault="00000000">
      <w:pPr>
        <w:pStyle w:val="ListBullet"/>
        <w:ind w:left="259" w:hanging="173"/>
      </w:pPr>
      <w:r>
        <w:t>Prepared annual budgets and forecasts; managed financial statements, AP, AR, payroll, bank reconciliations, journal entries, job costing, expense allocations, operating expense reconciliations, and investor reporting.</w:t>
      </w:r>
    </w:p>
    <w:p w14:paraId="7D60FF02" w14:textId="77777777" w:rsidR="00F45642" w:rsidRDefault="00000000">
      <w:pPr>
        <w:pStyle w:val="ListBullet"/>
        <w:ind w:left="259" w:hanging="173"/>
      </w:pPr>
      <w:r>
        <w:t>Interpreted federal GSA leases and service-level agreements and administered billing and payment activity through federal contracting systems.</w:t>
      </w:r>
    </w:p>
    <w:p w14:paraId="0D23F57A" w14:textId="77777777" w:rsidR="00F45642" w:rsidRDefault="00000000">
      <w:pPr>
        <w:spacing w:before="80"/>
      </w:pPr>
      <w:r>
        <w:rPr>
          <w:b/>
        </w:rPr>
        <w:t>EMCOR Facilities Services</w:t>
      </w:r>
      <w:r>
        <w:t xml:space="preserve"> | Onsite Contract Manager</w:t>
      </w:r>
      <w:r>
        <w:rPr>
          <w:b/>
        </w:rPr>
        <w:t xml:space="preserve"> | November 2004–October 2007</w:t>
      </w:r>
    </w:p>
    <w:p w14:paraId="378D05A3" w14:textId="77777777" w:rsidR="00F45642" w:rsidRDefault="00000000">
      <w:pPr>
        <w:pStyle w:val="ListBullet"/>
        <w:ind w:left="259" w:hanging="173"/>
      </w:pPr>
      <w:r>
        <w:t>Managed financial administration and contract operations for the Intelsat Headquarters, approximately 1 million square feet of Class A commercial office space.</w:t>
      </w:r>
    </w:p>
    <w:p w14:paraId="381E2086" w14:textId="77777777" w:rsidR="00F45642" w:rsidRDefault="00000000">
      <w:pPr>
        <w:pStyle w:val="ListBullet"/>
        <w:ind w:left="259" w:hanging="173"/>
      </w:pPr>
      <w:r>
        <w:t>Oversaw lease administration, billing, rental escalations, operating expense reconciliations, financial reporting, service desk personnel, work-order processes, and facility operations.</w:t>
      </w:r>
    </w:p>
    <w:p w14:paraId="76D27424" w14:textId="77777777" w:rsidR="00F45642" w:rsidRDefault="00000000">
      <w:pPr>
        <w:pBdr>
          <w:bottom w:val="single" w:sz="6" w:space="1" w:color="auto"/>
        </w:pBdr>
        <w:spacing w:before="100"/>
      </w:pPr>
      <w:r>
        <w:rPr>
          <w:b/>
          <w:sz w:val="21"/>
        </w:rPr>
        <w:t>ADDITIONAL CONSULTING EXPERIENCE</w:t>
      </w:r>
    </w:p>
    <w:p w14:paraId="02BE8384" w14:textId="77777777" w:rsidR="00F45642" w:rsidRDefault="00000000">
      <w:r>
        <w:t>Independent Electrical Contractors Inc. | Accounting Consultant | March 2010–December 2010</w:t>
      </w:r>
    </w:p>
    <w:p w14:paraId="61C80AEF" w14:textId="77777777" w:rsidR="00F45642" w:rsidRDefault="00000000">
      <w:r>
        <w:t>Provided bookkeeping, journal entry preparation, bank reconciliations, state and local tax reporting, and third-party payroll coordination.</w:t>
      </w:r>
    </w:p>
    <w:p w14:paraId="52586491" w14:textId="77777777" w:rsidR="00F45642" w:rsidRDefault="00000000">
      <w:pPr>
        <w:pBdr>
          <w:bottom w:val="single" w:sz="6" w:space="1" w:color="auto"/>
        </w:pBdr>
        <w:spacing w:before="100"/>
      </w:pPr>
      <w:r>
        <w:rPr>
          <w:b/>
          <w:sz w:val="21"/>
        </w:rPr>
        <w:t>EDUCATION &amp; CREDENTIALS</w:t>
      </w:r>
    </w:p>
    <w:p w14:paraId="2416F52E" w14:textId="77777777" w:rsidR="00F45642" w:rsidRDefault="00000000">
      <w:r>
        <w:t>Certified Public Accountant (CPA) | State of Maryland | Active License</w:t>
      </w:r>
    </w:p>
    <w:p w14:paraId="1FC8ABC5" w14:textId="77777777" w:rsidR="00F45642" w:rsidRDefault="00000000">
      <w:r>
        <w:t>Master of Business Administration (MBA), Finance and Information Technology | Trinity University, Washington, DC</w:t>
      </w:r>
    </w:p>
    <w:p w14:paraId="70727809" w14:textId="77777777" w:rsidR="00F45642" w:rsidRDefault="00000000">
      <w:r>
        <w:t>Bachelor of Science, Biology | University of Washington, Seattle, WA</w:t>
      </w:r>
    </w:p>
    <w:p w14:paraId="7273D871" w14:textId="77777777" w:rsidR="00F45642" w:rsidRDefault="00000000">
      <w:r>
        <w:t>Additional Accounting Coursework for CPA Licensure | Prince George’s Community College, Largo, MD</w:t>
      </w:r>
    </w:p>
    <w:p w14:paraId="61436BE6" w14:textId="77777777" w:rsidR="00F45642" w:rsidRDefault="00000000">
      <w:r>
        <w:t>Licensed Real Estate Salesperson | District of Columbia and Maryland</w:t>
      </w:r>
    </w:p>
    <w:p w14:paraId="728F3257" w14:textId="77777777" w:rsidR="00F45642" w:rsidRDefault="00000000">
      <w:pPr>
        <w:pBdr>
          <w:bottom w:val="single" w:sz="6" w:space="1" w:color="auto"/>
        </w:pBdr>
        <w:spacing w:before="100"/>
      </w:pPr>
      <w:r>
        <w:rPr>
          <w:b/>
          <w:sz w:val="21"/>
        </w:rPr>
        <w:t>FEDERAL SYSTEMS EXPERIENCE</w:t>
      </w:r>
    </w:p>
    <w:p w14:paraId="7A8B20FF" w14:textId="77777777" w:rsidR="00F45642" w:rsidRDefault="00000000">
      <w:r>
        <w:t>GSA • DoD Wide Area Workflow (WAWF) • ArmyIgnitED • U.S. Department of Veterans Affairs Tungsten Network</w:t>
      </w:r>
    </w:p>
    <w:sectPr w:rsidR="00F45642" w:rsidSect="00034616">
      <w:footerReference w:type="default" r:id="rId8"/>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23AAD" w14:textId="77777777" w:rsidR="00E9051C" w:rsidRDefault="00E9051C">
      <w:pPr>
        <w:spacing w:after="0" w:line="240" w:lineRule="auto"/>
      </w:pPr>
      <w:r>
        <w:separator/>
      </w:r>
    </w:p>
  </w:endnote>
  <w:endnote w:type="continuationSeparator" w:id="0">
    <w:p w14:paraId="41DD61FF" w14:textId="77777777" w:rsidR="00E9051C" w:rsidRDefault="00E90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7CC8" w14:textId="77777777" w:rsidR="00F45642" w:rsidRDefault="00000000">
    <w:pPr>
      <w:pStyle w:val="Footer"/>
      <w:jc w:val="center"/>
    </w:pPr>
    <w:r>
      <w:t xml:space="preserve">Marcel Emerson, CPA | Executive Resume | </w:t>
    </w:r>
    <w:r>
      <w:fldChar w:fldCharType="begin"/>
    </w:r>
    <w:r>
      <w:instrText>PAGE</w:instrText>
    </w:r>
    <w:r>
      <w:fldChar w:fldCharType="separate"/>
    </w:r>
    <w:r w:rsidR="008F4C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248D" w14:textId="77777777" w:rsidR="00E9051C" w:rsidRDefault="00E9051C">
      <w:pPr>
        <w:spacing w:after="0" w:line="240" w:lineRule="auto"/>
      </w:pPr>
      <w:r>
        <w:separator/>
      </w:r>
    </w:p>
  </w:footnote>
  <w:footnote w:type="continuationSeparator" w:id="0">
    <w:p w14:paraId="13EBDB1D" w14:textId="77777777" w:rsidR="00E9051C" w:rsidRDefault="00E90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6420315">
    <w:abstractNumId w:val="8"/>
  </w:num>
  <w:num w:numId="2" w16cid:durableId="834342076">
    <w:abstractNumId w:val="6"/>
  </w:num>
  <w:num w:numId="3" w16cid:durableId="459499281">
    <w:abstractNumId w:val="5"/>
  </w:num>
  <w:num w:numId="4" w16cid:durableId="633827988">
    <w:abstractNumId w:val="4"/>
  </w:num>
  <w:num w:numId="5" w16cid:durableId="1507356102">
    <w:abstractNumId w:val="7"/>
  </w:num>
  <w:num w:numId="6" w16cid:durableId="1202597605">
    <w:abstractNumId w:val="3"/>
  </w:num>
  <w:num w:numId="7" w16cid:durableId="1520968822">
    <w:abstractNumId w:val="2"/>
  </w:num>
  <w:num w:numId="8" w16cid:durableId="816456829">
    <w:abstractNumId w:val="1"/>
  </w:num>
  <w:num w:numId="9" w16cid:durableId="19937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4413"/>
    <w:rsid w:val="008F4CD3"/>
    <w:rsid w:val="009C403E"/>
    <w:rsid w:val="00AA1D8D"/>
    <w:rsid w:val="00B47730"/>
    <w:rsid w:val="00CB0664"/>
    <w:rsid w:val="00DD5E4E"/>
    <w:rsid w:val="00E9051C"/>
    <w:rsid w:val="00ED1CD4"/>
    <w:rsid w:val="00F456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D2AD27"/>
  <w14:defaultImageDpi w14:val="300"/>
  <w15:docId w15:val="{5F6A54C6-8740-4785-8352-C5C547C4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Marcel Emerson</cp:lastModifiedBy>
  <cp:revision>2</cp:revision>
  <dcterms:created xsi:type="dcterms:W3CDTF">2026-07-28T04:47:00Z</dcterms:created>
  <dcterms:modified xsi:type="dcterms:W3CDTF">2026-07-28T04:47:00Z</dcterms:modified>
  <cp:category/>
</cp:coreProperties>
</file>